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D6B58"/>
          <w:sz w:val="19"/>
        </w:rPr>
        <w:t>MODIFIABLE REQUEST FOR PROPOSALS (RFP) TEMPLATE  |  VNA-RFP-050</w:t>
      </w:r>
    </w:p>
    <w:p>
      <w:pPr>
        <w:pStyle w:val="Heading1"/>
      </w:pPr>
      <w:r>
        <w:rPr>
          <w:color w:val="1E2620"/>
        </w:rPr>
        <w:t>Request for Proposals (RFP): Snowflake &amp; Databricks Egress Sprawl to Oracle Autonomous Data Warehouse (ADW) &amp; Select AI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3D6B58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VNA-RFP-050 (Companion to Solution Brief VNA-SB-050)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[2026-11-01]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High-Cost Snowflake / Databricks Compute Credits, Fragile CDC Copy Pipelines &amp; Egress Fees environment to Oracle Autonomous Data Warehouse (ADW 23ai) + Zero-ETL Converged Lakehouse + Select AI + OAC.</w:t>
      </w:r>
    </w:p>
    <w:p>
      <w:pPr>
        <w:pStyle w:val="ListBullet"/>
      </w:pPr>
      <w:r>
        <w:t>Critical business operations remain trapped in High-Cost Snowflake / Databricks Compute Credits, Fragile CDC Copy Pipelines &amp; Egress Fees, creating audit risk, manual reconciliation overhead, and rising support costs.</w:t>
      </w:r>
    </w:p>
    <w:p>
      <w:pPr>
        <w:pStyle w:val="ListBullet"/>
      </w:pPr>
      <w:r>
        <w:t>Duplicate queries, cloned reports, and undocumented triggers make impact analysis slow and expensive across analytical tables, marts &amp; bi dashboards.</w:t>
      </w:r>
    </w:p>
    <w:p>
      <w:pPr>
        <w:pStyle w:val="ListBullet"/>
      </w:pPr>
      <w:r>
        <w:t>Lack of automated binary-to-database metadata mapping causes traditional consulting shops to pad estimates with 40% manual discovery buffers.</w:t>
      </w:r>
    </w:p>
    <w:p>
      <w:pPr>
        <w:pStyle w:val="ListBullet"/>
      </w:pPr>
      <w:r>
        <w:t>Leadership needs a predictable, fixed-fee phased timeline with verifiable test specifications and zero-downtime cutover guarantees.</w:t>
      </w:r>
    </w:p>
    <w:p>
      <w:pPr>
        <w:pStyle w:val="Heading2"/>
      </w:pPr>
      <w:r>
        <w:rPr>
          <w:color w:val="3D6B58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3D6B58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3D6B58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3D6B58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High-Cost Snowflake / Databricks Compute Credits, Fragile CDC Copy Pipelines &amp; Egress Fees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Oracle Autonomous Data Warehouse (ADW 23ai) + Zero-ETL Converged Lakehouse + Select AI + OAC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Monthly Cloud Data Warehouse &amp; ETL Pipelines</w:t>
            </w:r>
          </w:p>
        </w:tc>
        <w:tc>
          <w:tcPr>
            <w:tcW w:type="dxa" w:w="3360"/>
          </w:tcPr>
          <w:p>
            <w:r>
              <w:t>[Insert Count, e.g., 110 pipelines]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Analytical Tables, Marts &amp; BI Dashboards</w:t>
            </w:r>
          </w:p>
        </w:tc>
        <w:tc>
          <w:tcPr>
            <w:tcW w:type="dxa" w:w="3360"/>
          </w:tcPr>
          <w:p>
            <w:r>
              <w:t>[Insert Count, e.g., 280 marts/dashboards]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Duplicate Data Copy &amp; Query Fan-Out Elimination</w:t>
            </w:r>
          </w:p>
        </w:tc>
        <w:tc>
          <w:tcPr>
            <w:tcW w:type="dxa" w:w="3360"/>
          </w:tcPr>
          <w:p>
            <w:r>
              <w:t>[Insert Count, e.g., 85 % eliminated]</w:t>
            </w:r>
          </w:p>
        </w:tc>
        <w:tc>
          <w:tcPr>
            <w:tcW w:type="dxa" w:w="3360"/>
          </w:tcPr>
          <w:p>
            <w:r>
              <w:t>Target rationalization / SLA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3D6B58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Phase 0 AST &amp; binary scan mapping High-Cost Snowflake / Databricks Compute Credits, Fragile CDC Copy Pipelines &amp; Egress Fees artifacts directly to live Oracle dictionary metadata and profiling production data.</w:t>
      </w:r>
    </w:p>
    <w:p>
      <w:pPr>
        <w:pStyle w:val="ListNumber"/>
      </w:pPr>
      <w:r>
        <w:rPr>
          <w:b/>
        </w:rPr>
        <w:t xml:space="preserve">[REQ-ARCH-02] </w:t>
      </w:r>
      <w:r>
        <w:t>Target architecture built on Oracle Autonomous Data Warehouse (ADW 23ai) + Zero-ETL Converged Lakehouse + Select AI + OAC, consolidating cloned queries into governed core SQL views with runtime Smart Filters.</w:t>
      </w:r>
    </w:p>
    <w:p>
      <w:pPr>
        <w:pStyle w:val="ListNumber"/>
      </w:pPr>
      <w:r>
        <w:rPr>
          <w:b/>
        </w:rPr>
        <w:t xml:space="preserve">[REQ-ARCH-03] </w:t>
      </w:r>
      <w:r>
        <w:t>Automated generation of full Business Requirements Documents (BRD), Technical Approach Docs, Testing Specifications, and Verified Test Results.</w:t>
      </w:r>
    </w:p>
    <w:p>
      <w:pPr>
        <w:pStyle w:val="ListNumber"/>
      </w:pPr>
      <w:r>
        <w:rPr>
          <w:b/>
        </w:rPr>
        <w:t xml:space="preserve">[REQ-ARCH-04] </w:t>
      </w:r>
      <w:r>
        <w:t>Zero-trust SSO/MFA (Entra ID / Okta) paired with database-enforced row-level security (VPD / RAS) and SQLcl Liquibase CI/CD pipelines.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Source Tier: High-Cost Snowflake / Databricks Compute Credits, Fragile CDC Copy Pipelines &amp; Egress Fees</w:t>
            </w:r>
          </w:p>
        </w:tc>
        <w:tc>
          <w:tcPr>
            <w:tcW w:type="dxa" w:w="2520"/>
          </w:tcPr>
          <w:p>
            <w:r>
              <w:t>Oracle Autonomous Data Warehouse (ADW 23ai) + Zero-ETL Converged Lakehouse + Select AI + OAC</w:t>
            </w:r>
          </w:p>
        </w:tc>
        <w:tc>
          <w:tcPr>
            <w:tcW w:type="dxa" w:w="2520"/>
          </w:tcPr>
          <w:p>
            <w:r>
              <w:t>Automated AST &amp; Metadata Uplift (85%-95%)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Primary Footprint: Monthly Cloud Data Warehouse &amp; ETL Pipelines</w:t>
            </w:r>
          </w:p>
        </w:tc>
        <w:tc>
          <w:tcPr>
            <w:tcW w:type="dxa" w:w="2520"/>
          </w:tcPr>
          <w:p>
            <w:r>
              <w:t>Oracle APEX 24.2 Redwood UI + PL/SQL APIs</w:t>
            </w:r>
          </w:p>
        </w:tc>
        <w:tc>
          <w:tcPr>
            <w:tcW w:type="dxa" w:w="2520"/>
          </w:tcPr>
          <w:p>
            <w:r>
              <w:t>Binary-to-DB Metadata Mapping + Pilot Sprint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Workload &amp; Queries: Analytical Tables, Marts &amp; BI Dashboards</w:t>
            </w:r>
          </w:p>
        </w:tc>
        <w:tc>
          <w:tcPr>
            <w:tcW w:type="dxa" w:w="2520"/>
          </w:tcPr>
          <w:p>
            <w:r>
              <w:t>Canonical Core SQL Views + Runtime Smart Filters</w:t>
            </w:r>
          </w:p>
        </w:tc>
        <w:tc>
          <w:tcPr>
            <w:tcW w:type="dxa" w:w="2520"/>
          </w:tcPr>
          <w:p>
            <w:r>
              <w:t>Query Fan-Out Clustering (75%-90% Reduction)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Undocumented Legacy Business Rules &amp; QA</w:t>
            </w:r>
          </w:p>
        </w:tc>
        <w:tc>
          <w:tcPr>
            <w:tcW w:type="dxa" w:w="2520"/>
          </w:tcPr>
          <w:p>
            <w:r>
              <w:t>Auto-Generated BRD, Approach Doc, Test Specs &amp; Results</w:t>
            </w:r>
          </w:p>
        </w:tc>
        <w:tc>
          <w:tcPr>
            <w:tcW w:type="dxa" w:w="2520"/>
          </w:tcPr>
          <w:p>
            <w:r>
              <w:t>100% Automated Documentation &amp; utPLSQL / Playwright</w:t>
            </w:r>
          </w:p>
        </w:tc>
      </w:tr>
    </w:tbl>
    <w:p>
      <w:pPr>
        <w:pStyle w:val="Heading2"/>
      </w:pPr>
      <w:r>
        <w:rPr>
          <w:color w:val="3D6B58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What are the primary levers that control the cost of Snowflake / Databricks to Oracle 23ai ADW?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Cost is controlled by five levers: (1) collapsing cloned query fan-out across analytical tables, marts &amp; bi dashboards into canonical core SQL views, (2) percentage of business logic already in database packages vs. UI triggers, (3) production data quality profiled during Phase 0, (4) external integration/SSO count, and (5) cutover downtime requirements.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your tool convert binaries (.fmb, .rdf, etc.), map database metadata, and generate documentation?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automated analyzer parses legacy binaries and source files, extracts every trigger, query, and UI control, cross-references them against live database dictionary metadata (ALL_TAB_COLUMNS, ALL_DEPENDENCIES), profiles actual column data distributions, and automatically generates the Business Requirements Document (BRD), Technical Approach Doc, Test Specifications, and Verified Test Results.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does a typical project timeline look like from kickoff to production cutover?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Projects follow four gated phases: Phase 0 (Weeks 1-2: Binary AST Scan, Data Profiling &amp; Auto-Generated BRD), Phase 1 (Weeks 3-6: Core Schema Uplift &amp; Working Pilot), Phase 2 (Weeks 7-12: Automated Conversion Sprints &amp; Test Spec Execution), and Phase 3 (Weeks 13-16: Parallel Run, Zero-Downtime Cutover &amp; 30-Day Hypercare).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3D6B58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1F2922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(VNA-RFP-050)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VNA-RFP-050  |  https://snowflake-sprawl-to-oracle-adw.web.app/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